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</w:t>
      </w:r>
    </w:p>
    <w:p>
      <w:pPr>
        <w:spacing w:after="217" w:afterLines="50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2022年科研重点方向建议</w:t>
      </w:r>
    </w:p>
    <w:tbl>
      <w:tblPr>
        <w:tblStyle w:val="4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10"/>
        <w:gridCol w:w="7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tblHeader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eastAsia="黑体"/>
                <w:sz w:val="28"/>
                <w:szCs w:val="28"/>
              </w:rPr>
              <w:t>序号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eastAsia="黑体"/>
                <w:sz w:val="28"/>
                <w:szCs w:val="28"/>
              </w:rPr>
              <w:t>领域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eastAsia="黑体"/>
                <w:sz w:val="28"/>
                <w:szCs w:val="28"/>
              </w:rPr>
              <w:t>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CR450</w:t>
            </w:r>
            <w:r>
              <w:rPr>
                <w:rFonts w:hint="eastAsia" w:ascii="Times New Roman" w:eastAsia="仿宋_GB2312"/>
                <w:sz w:val="28"/>
                <w:szCs w:val="28"/>
              </w:rPr>
              <w:t>科技创新工程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1"/>
                <w:numId w:val="1"/>
              </w:numPr>
              <w:spacing w:line="440" w:lineRule="exact"/>
              <w:ind w:left="526" w:leftChars="50" w:hanging="366" w:hangingChars="131"/>
              <w:rPr>
                <w:rFonts w:hint="eastAsia"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CR450动车组技术标准体系、技术条件及关键技术</w:t>
            </w:r>
          </w:p>
          <w:p>
            <w:pPr>
              <w:numPr>
                <w:ilvl w:val="1"/>
                <w:numId w:val="1"/>
              </w:numPr>
              <w:spacing w:line="440" w:lineRule="exact"/>
              <w:ind w:left="526" w:leftChars="50" w:hanging="366" w:hangingChars="131"/>
              <w:rPr>
                <w:rFonts w:hint="eastAsia"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CR450动车组监测、控制、服务等智能化技术</w:t>
            </w:r>
          </w:p>
          <w:p>
            <w:pPr>
              <w:numPr>
                <w:ilvl w:val="1"/>
                <w:numId w:val="1"/>
              </w:numPr>
              <w:spacing w:line="440" w:lineRule="exact"/>
              <w:ind w:left="526" w:leftChars="50" w:hanging="366" w:hangingChars="131"/>
              <w:rPr>
                <w:rFonts w:hint="eastAsia"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CR450</w:t>
            </w:r>
            <w:r>
              <w:rPr>
                <w:rFonts w:hint="eastAsia" w:ascii="Times New Roman" w:eastAsia="仿宋_GB2312"/>
                <w:sz w:val="28"/>
                <w:szCs w:val="28"/>
              </w:rPr>
              <w:t>动车组轮对驱动系统匹配技术研究</w:t>
            </w:r>
          </w:p>
          <w:p>
            <w:pPr>
              <w:numPr>
                <w:ilvl w:val="1"/>
                <w:numId w:val="1"/>
              </w:numPr>
              <w:spacing w:line="440" w:lineRule="exact"/>
              <w:ind w:left="526" w:leftChars="50" w:hanging="366" w:hangingChars="131"/>
              <w:rPr>
                <w:rFonts w:hint="eastAsia"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CR450</w:t>
            </w:r>
            <w:r>
              <w:rPr>
                <w:rFonts w:hint="eastAsia" w:ascii="Times New Roman" w:eastAsia="仿宋_GB2312"/>
                <w:sz w:val="28"/>
                <w:szCs w:val="28"/>
              </w:rPr>
              <w:t>动车组能量链管理技术</w:t>
            </w:r>
          </w:p>
          <w:p>
            <w:pPr>
              <w:numPr>
                <w:ilvl w:val="1"/>
                <w:numId w:val="1"/>
              </w:numPr>
              <w:spacing w:line="440" w:lineRule="exact"/>
              <w:ind w:left="526" w:leftChars="50" w:hanging="366" w:hangingChars="131"/>
              <w:rPr>
                <w:rFonts w:hint="eastAsia"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新一代动车组旅客服务界面方案研究</w:t>
            </w:r>
          </w:p>
          <w:p>
            <w:pPr>
              <w:numPr>
                <w:ilvl w:val="1"/>
                <w:numId w:val="1"/>
              </w:numPr>
              <w:spacing w:line="440" w:lineRule="exact"/>
              <w:ind w:left="526" w:leftChars="50" w:hanging="366" w:hangingChars="131"/>
              <w:rPr>
                <w:rFonts w:hint="eastAsia"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CR450</w:t>
            </w:r>
            <w:r>
              <w:rPr>
                <w:rFonts w:hint="eastAsia" w:ascii="Times New Roman" w:eastAsia="仿宋_GB2312"/>
                <w:sz w:val="28"/>
                <w:szCs w:val="28"/>
              </w:rPr>
              <w:t>动车组技术先期试验研究</w:t>
            </w:r>
          </w:p>
          <w:p>
            <w:pPr>
              <w:numPr>
                <w:ilvl w:val="1"/>
                <w:numId w:val="1"/>
              </w:numPr>
              <w:spacing w:line="440" w:lineRule="exact"/>
              <w:ind w:left="526" w:leftChars="50" w:hanging="366" w:hangingChars="131"/>
              <w:rPr>
                <w:rFonts w:hint="eastAsia"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CR450</w:t>
            </w:r>
            <w:r>
              <w:rPr>
                <w:rFonts w:hint="eastAsia" w:ascii="Times New Roman" w:eastAsia="仿宋_GB2312"/>
                <w:sz w:val="28"/>
                <w:szCs w:val="28"/>
              </w:rPr>
              <w:t>动车组检修周期匹配技术研究</w:t>
            </w:r>
          </w:p>
          <w:p>
            <w:pPr>
              <w:numPr>
                <w:ilvl w:val="1"/>
                <w:numId w:val="1"/>
              </w:numPr>
              <w:spacing w:line="440" w:lineRule="exact"/>
              <w:ind w:left="526" w:leftChars="50" w:hanging="366" w:hangingChars="131"/>
              <w:rPr>
                <w:rFonts w:hint="eastAsia"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CR450</w:t>
            </w:r>
            <w:r>
              <w:rPr>
                <w:rFonts w:hint="eastAsia" w:ascii="Times New Roman" w:eastAsia="仿宋_GB2312"/>
                <w:sz w:val="28"/>
                <w:szCs w:val="28"/>
              </w:rPr>
              <w:t>动车组技术</w:t>
            </w:r>
            <w:bookmarkStart w:id="0" w:name="_GoBack"/>
            <w:bookmarkEnd w:id="0"/>
            <w:r>
              <w:rPr>
                <w:rFonts w:hint="eastAsia" w:ascii="Times New Roman" w:eastAsia="仿宋_GB2312"/>
                <w:sz w:val="28"/>
                <w:szCs w:val="28"/>
              </w:rPr>
              <w:t>经济性研究</w:t>
            </w:r>
          </w:p>
          <w:p>
            <w:pPr>
              <w:numPr>
                <w:ilvl w:val="1"/>
                <w:numId w:val="1"/>
              </w:numPr>
              <w:spacing w:line="440" w:lineRule="exact"/>
              <w:ind w:left="526" w:leftChars="50" w:hanging="366" w:hangingChars="131"/>
              <w:rPr>
                <w:rFonts w:hint="eastAsia"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时速400公里高速运行边界特性及载荷特征研究</w:t>
            </w:r>
          </w:p>
          <w:p>
            <w:pPr>
              <w:numPr>
                <w:ilvl w:val="1"/>
                <w:numId w:val="1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时速400公里高速铁路系统匹配技术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智能铁路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1"/>
                <w:numId w:val="1"/>
              </w:numPr>
              <w:spacing w:line="440" w:lineRule="exact"/>
              <w:ind w:left="526" w:leftChars="50" w:hanging="366" w:hangingChars="131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智能建造关键技术</w:t>
            </w:r>
          </w:p>
          <w:p>
            <w:pPr>
              <w:numPr>
                <w:ilvl w:val="1"/>
                <w:numId w:val="1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智能铁路供电相关技术</w:t>
            </w:r>
          </w:p>
          <w:p>
            <w:pPr>
              <w:numPr>
                <w:ilvl w:val="1"/>
                <w:numId w:val="2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双源动力集中动车组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自动驾驶技术</w:t>
            </w:r>
          </w:p>
          <w:p>
            <w:pPr>
              <w:numPr>
                <w:ilvl w:val="1"/>
                <w:numId w:val="3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智能高铁2.0关键技术</w:t>
            </w:r>
          </w:p>
          <w:p>
            <w:pPr>
              <w:numPr>
                <w:ilvl w:val="1"/>
                <w:numId w:val="3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列车运行图智能编制与“一日一图”质量优化提升技术</w:t>
            </w:r>
          </w:p>
          <w:p>
            <w:pPr>
              <w:numPr>
                <w:ilvl w:val="1"/>
                <w:numId w:val="3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智能综合调度系统及调度指挥优化关键技术</w:t>
            </w:r>
          </w:p>
          <w:p>
            <w:pPr>
              <w:numPr>
                <w:ilvl w:val="1"/>
                <w:numId w:val="3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铁路货运场站智能化改造与运营关键技术</w:t>
            </w:r>
          </w:p>
          <w:p>
            <w:pPr>
              <w:numPr>
                <w:ilvl w:val="1"/>
                <w:numId w:val="3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铁路北斗应用体系深化与服务能力提升技术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5G</w:t>
            </w:r>
            <w:r>
              <w:rPr>
                <w:rFonts w:hint="eastAsia" w:ascii="Times New Roman" w:eastAsia="仿宋_GB2312"/>
                <w:sz w:val="28"/>
                <w:szCs w:val="28"/>
              </w:rPr>
              <w:t>应用技术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1"/>
                <w:numId w:val="2"/>
              </w:numPr>
              <w:spacing w:line="440" w:lineRule="exact"/>
              <w:ind w:left="527" w:hanging="367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5G车地无线传输加密技术</w:t>
            </w:r>
          </w:p>
          <w:p>
            <w:pPr>
              <w:numPr>
                <w:ilvl w:val="1"/>
                <w:numId w:val="2"/>
              </w:numPr>
              <w:spacing w:line="440" w:lineRule="exact"/>
              <w:ind w:left="527" w:hanging="367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5G-R系统安全管控技术</w:t>
            </w:r>
          </w:p>
          <w:p>
            <w:pPr>
              <w:numPr>
                <w:ilvl w:val="1"/>
                <w:numId w:val="2"/>
              </w:numPr>
              <w:spacing w:line="440" w:lineRule="exact"/>
              <w:ind w:left="527" w:hanging="367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5G-R网络运维关键技术</w:t>
            </w:r>
          </w:p>
          <w:p>
            <w:pPr>
              <w:numPr>
                <w:ilvl w:val="1"/>
                <w:numId w:val="2"/>
              </w:numPr>
              <w:spacing w:line="440" w:lineRule="exact"/>
              <w:ind w:left="527" w:hanging="367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5G-R系统设备及承载网互联互通关键技术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网络安全和信息化技术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1"/>
                <w:numId w:val="4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铁路数字化绿色化协同转型发展相关研究</w:t>
            </w:r>
          </w:p>
          <w:p>
            <w:pPr>
              <w:numPr>
                <w:ilvl w:val="1"/>
                <w:numId w:val="4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铁路数据资源价值深度挖掘关键技术</w:t>
            </w:r>
          </w:p>
          <w:p>
            <w:pPr>
              <w:numPr>
                <w:ilvl w:val="1"/>
                <w:numId w:val="4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铁路信息系统全生命周期质量、风险管控、网络安全相关研究</w:t>
            </w:r>
          </w:p>
          <w:p>
            <w:pPr>
              <w:numPr>
                <w:ilvl w:val="1"/>
                <w:numId w:val="5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铁路业务与IT领域前沿技术深度融合及创新应用研究</w:t>
            </w:r>
          </w:p>
          <w:p>
            <w:pPr>
              <w:numPr>
                <w:ilvl w:val="1"/>
                <w:numId w:val="5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铁路关键信息基础设施保护、动车组车地网络信息安全关键技术</w:t>
            </w:r>
          </w:p>
          <w:p>
            <w:pPr>
              <w:numPr>
                <w:ilvl w:val="1"/>
                <w:numId w:val="5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网络数据安全防护关键技术</w:t>
            </w:r>
          </w:p>
          <w:p>
            <w:pPr>
              <w:numPr>
                <w:ilvl w:val="1"/>
                <w:numId w:val="5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面向铁路运营环境的网络攻击和防御关键技术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安全保障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1"/>
                <w:numId w:val="6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动车组服役中后期安全评估、典型运用问题研究</w:t>
            </w:r>
          </w:p>
          <w:p>
            <w:pPr>
              <w:numPr>
                <w:ilvl w:val="1"/>
                <w:numId w:val="6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机车车辆关键部件健康管理技术</w:t>
            </w:r>
          </w:p>
          <w:p>
            <w:pPr>
              <w:numPr>
                <w:ilvl w:val="1"/>
                <w:numId w:val="6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机车车辆高压系统绝缘匹配、系统试验、综合监测技术</w:t>
            </w:r>
          </w:p>
          <w:p>
            <w:pPr>
              <w:numPr>
                <w:ilvl w:val="1"/>
                <w:numId w:val="6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无人值守移动发电装备服役安全技术</w:t>
            </w:r>
          </w:p>
          <w:p>
            <w:pPr>
              <w:numPr>
                <w:ilvl w:val="1"/>
                <w:numId w:val="6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重载组合列车安全监测预警技术</w:t>
            </w:r>
          </w:p>
          <w:p>
            <w:pPr>
              <w:numPr>
                <w:ilvl w:val="1"/>
                <w:numId w:val="6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线桥隧设施安全运维关键技术</w:t>
            </w:r>
          </w:p>
          <w:p>
            <w:pPr>
              <w:numPr>
                <w:ilvl w:val="1"/>
                <w:numId w:val="6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通信信号设备安全运维关键技术</w:t>
            </w:r>
          </w:p>
          <w:p>
            <w:pPr>
              <w:numPr>
                <w:ilvl w:val="1"/>
                <w:numId w:val="6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牵引供电安全运维关键技术</w:t>
            </w:r>
          </w:p>
          <w:p>
            <w:pPr>
              <w:numPr>
                <w:ilvl w:val="1"/>
                <w:numId w:val="6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铁路气象灾害防范关键技术</w:t>
            </w:r>
          </w:p>
          <w:p>
            <w:pPr>
              <w:numPr>
                <w:ilvl w:val="1"/>
                <w:numId w:val="6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高铁外部环境安全保障关键技术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运输经营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1"/>
                <w:numId w:val="3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调度管理与站段生产一体化关键技术</w:t>
            </w:r>
          </w:p>
          <w:p>
            <w:pPr>
              <w:numPr>
                <w:ilvl w:val="1"/>
                <w:numId w:val="3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集装箱（多式联运、“一带一路”、双层集装箱）运输组织及装备关键技术</w:t>
            </w:r>
          </w:p>
          <w:p>
            <w:pPr>
              <w:numPr>
                <w:ilvl w:val="1"/>
                <w:numId w:val="3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铁路现代物流（快运、冷链）运输组织及配套装备技术</w:t>
            </w:r>
          </w:p>
          <w:p>
            <w:pPr>
              <w:numPr>
                <w:ilvl w:val="1"/>
                <w:numId w:val="3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基于95306网的货运便捷服务体系优化及生产流程再造关键技术</w:t>
            </w:r>
          </w:p>
          <w:p>
            <w:pPr>
              <w:numPr>
                <w:ilvl w:val="1"/>
                <w:numId w:val="3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铁路客运多层次服务体系构建与出行服务优化关键技术</w:t>
            </w:r>
          </w:p>
          <w:p>
            <w:pPr>
              <w:numPr>
                <w:ilvl w:val="1"/>
                <w:numId w:val="3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车流径路与编组计划优化技术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关键装备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1"/>
                <w:numId w:val="7"/>
              </w:numPr>
              <w:spacing w:line="440" w:lineRule="exact"/>
              <w:ind w:left="526" w:leftChars="50" w:hanging="366" w:hangingChars="131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多源制和新能源机车关键技术</w:t>
            </w:r>
          </w:p>
          <w:p>
            <w:pPr>
              <w:numPr>
                <w:ilvl w:val="1"/>
                <w:numId w:val="7"/>
              </w:numPr>
              <w:spacing w:line="440" w:lineRule="exact"/>
              <w:ind w:left="526" w:leftChars="50" w:hanging="366" w:hangingChars="131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新一代机车车辆关键技术及顶层指标研究</w:t>
            </w:r>
          </w:p>
          <w:p>
            <w:pPr>
              <w:numPr>
                <w:ilvl w:val="1"/>
                <w:numId w:val="7"/>
              </w:numPr>
              <w:spacing w:line="440" w:lineRule="exact"/>
              <w:ind w:left="526" w:leftChars="50" w:hanging="366" w:hangingChars="131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轴箱轴承设计试验技术研究</w:t>
            </w:r>
          </w:p>
          <w:p>
            <w:pPr>
              <w:numPr>
                <w:ilvl w:val="1"/>
                <w:numId w:val="7"/>
              </w:numPr>
              <w:spacing w:line="440" w:lineRule="exact"/>
              <w:ind w:left="526" w:leftChars="50" w:hanging="366" w:hangingChars="131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电力机车过分相动力保持技术研究</w:t>
            </w:r>
          </w:p>
          <w:p>
            <w:pPr>
              <w:numPr>
                <w:ilvl w:val="1"/>
                <w:numId w:val="7"/>
              </w:numPr>
              <w:spacing w:line="440" w:lineRule="exact"/>
              <w:ind w:left="526" w:leftChars="50" w:hanging="366" w:hangingChars="131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提升内燃机车及柴油机排放水平相关技术及对策研究</w:t>
            </w:r>
          </w:p>
          <w:p>
            <w:pPr>
              <w:numPr>
                <w:ilvl w:val="1"/>
                <w:numId w:val="7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困难地段作业机械与大型养路机械智能化关键技术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工程建造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1"/>
                <w:numId w:val="7"/>
              </w:numPr>
              <w:spacing w:line="440" w:lineRule="exact"/>
              <w:ind w:left="526" w:leftChars="50" w:hanging="366" w:hangingChars="131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复杂地质勘察新技术</w:t>
            </w:r>
          </w:p>
          <w:p>
            <w:pPr>
              <w:numPr>
                <w:ilvl w:val="1"/>
                <w:numId w:val="7"/>
              </w:numPr>
              <w:spacing w:line="440" w:lineRule="exact"/>
              <w:ind w:left="526" w:leftChars="50" w:hanging="366" w:hangingChars="131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复杂地质路基建造关键技术</w:t>
            </w:r>
          </w:p>
          <w:p>
            <w:pPr>
              <w:numPr>
                <w:ilvl w:val="1"/>
                <w:numId w:val="7"/>
              </w:numPr>
              <w:spacing w:line="440" w:lineRule="exact"/>
              <w:ind w:left="526" w:leftChars="50" w:hanging="366" w:hangingChars="131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深水大跨、特殊复杂结构桥梁建造关键技术</w:t>
            </w:r>
          </w:p>
          <w:p>
            <w:pPr>
              <w:numPr>
                <w:ilvl w:val="1"/>
                <w:numId w:val="7"/>
              </w:numPr>
              <w:spacing w:line="440" w:lineRule="exact"/>
              <w:ind w:left="526" w:leftChars="50" w:hanging="366" w:hangingChars="131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超长水下隧道、山岭隧道建造关键技术</w:t>
            </w:r>
          </w:p>
          <w:p>
            <w:pPr>
              <w:numPr>
                <w:ilvl w:val="1"/>
                <w:numId w:val="7"/>
              </w:numPr>
              <w:spacing w:line="440" w:lineRule="exact"/>
              <w:ind w:left="526" w:leftChars="50" w:hanging="366" w:hangingChars="131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综合枢纽客站建造关键技术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绿色低碳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1"/>
                <w:numId w:val="7"/>
              </w:numPr>
              <w:spacing w:line="440" w:lineRule="exact"/>
              <w:ind w:left="526" w:leftChars="50" w:hanging="366" w:hangingChars="131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“双碳”目标下铁路节能减排应用技术深化研究</w:t>
            </w:r>
          </w:p>
          <w:p>
            <w:pPr>
              <w:numPr>
                <w:ilvl w:val="1"/>
                <w:numId w:val="7"/>
              </w:numPr>
              <w:spacing w:line="440" w:lineRule="exact"/>
              <w:ind w:left="526" w:leftChars="50" w:hanging="366" w:hangingChars="131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铁路噪声控制、废水处理、固废处置等技术深化研究</w:t>
            </w:r>
          </w:p>
          <w:p>
            <w:pPr>
              <w:numPr>
                <w:ilvl w:val="1"/>
                <w:numId w:val="7"/>
              </w:numPr>
              <w:spacing w:line="440" w:lineRule="exact"/>
              <w:ind w:left="526" w:leftChars="50" w:hanging="366" w:hangingChars="131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铁路常态化疫情防控方案及关键技术优化研究</w:t>
            </w:r>
          </w:p>
          <w:p>
            <w:pPr>
              <w:numPr>
                <w:ilvl w:val="1"/>
                <w:numId w:val="7"/>
              </w:numPr>
              <w:spacing w:line="440" w:lineRule="exact"/>
              <w:ind w:left="526" w:leftChars="50" w:hanging="366" w:hangingChars="131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铁路关键岗位职工作业能力提升技术研究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基础前瞻</w:t>
            </w:r>
          </w:p>
        </w:tc>
        <w:tc>
          <w:tcPr>
            <w:tcW w:w="7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1"/>
                <w:numId w:val="1"/>
              </w:numPr>
              <w:spacing w:line="440" w:lineRule="exact"/>
              <w:ind w:left="526" w:leftChars="50" w:hanging="366" w:hangingChars="131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动车组轮轨关系、弓网关系、空气动力学、振动噪声、新材料及仿生应用等相关基础理论和前瞻技术</w:t>
            </w:r>
          </w:p>
          <w:p>
            <w:pPr>
              <w:numPr>
                <w:ilvl w:val="1"/>
                <w:numId w:val="1"/>
              </w:numPr>
              <w:spacing w:line="440" w:lineRule="exact"/>
              <w:ind w:left="526" w:leftChars="50" w:hanging="366" w:hangingChars="131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关键部件寿命加速试验研究</w:t>
            </w:r>
          </w:p>
          <w:p>
            <w:pPr>
              <w:numPr>
                <w:ilvl w:val="1"/>
                <w:numId w:val="7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面向未来的铁路信号系统架构基础理论和技术</w:t>
            </w:r>
          </w:p>
          <w:p>
            <w:pPr>
              <w:numPr>
                <w:ilvl w:val="1"/>
                <w:numId w:val="7"/>
              </w:numPr>
              <w:spacing w:line="440" w:lineRule="exact"/>
              <w:ind w:left="526" w:leftChars="50" w:hanging="366" w:hangingChars="13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/>
                <w:sz w:val="28"/>
                <w:szCs w:val="28"/>
              </w:rPr>
              <w:t>川藏线机车车辆边界条件适应性研究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C629F"/>
    <w:multiLevelType w:val="multilevel"/>
    <w:tmpl w:val="511C629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F1DB6"/>
    <w:rsid w:val="43EB7CDE"/>
    <w:rsid w:val="476F1DB6"/>
    <w:rsid w:val="4F84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工作记录文字"/>
    <w:basedOn w:val="2"/>
    <w:uiPriority w:val="0"/>
    <w:pPr>
      <w:spacing w:line="360" w:lineRule="auto"/>
      <w:jc w:val="left"/>
      <w:outlineLvl w:val="9"/>
    </w:pPr>
    <w:rPr>
      <w:rFonts w:hAnsi="宋体" w:eastAsia="仿宋_GB2312" w:cs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2022-01-13T00:33:00Z</dcterms:created>
  <dc:creator>NTKO</dc:creator>
  <cp:lastModifiedBy>李博</cp:lastModifiedBy>
  <dcterms:modified xsi:type="dcterms:W3CDTF">2022-01-13T02:26:54Z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